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-2193290</wp:posOffset>
            </wp:positionH>
            <wp:positionV relativeFrom="paragraph">
              <wp:posOffset>53975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     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5288280</wp:posOffset>
            </wp:positionH>
            <wp:positionV relativeFrom="line">
              <wp:posOffset>29845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9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818"/>
        <w:gridCol w:w="4810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LET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31090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MÍDIAS PARA EDUCAÇÃO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 ) Obrigatória                          ( X ) Optativa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/>
                <w:bCs/>
                <w:lang w:eastAsia="zh-CN" w:bidi="hi-IN"/>
              </w:rPr>
              <w:t>NÃO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lang w:eastAsia="zh-CN" w:bidi="hi-IN"/>
              </w:rPr>
              <w:t>3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60h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Os diferentes tipos de mídias e suas contribuições para a construção do conhecimento. O uso da informática na educação e suas implicações pedagógicas e sociais. A importância da informática na educação especial e na educação a distancia.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color w:val="000000"/>
                <w:lang w:eastAsia="pt-BR" w:bidi="hi-IN"/>
              </w:rPr>
              <w:t>Refletir sobre o uso diático-pedagógico das mídias como instrumento de construção do conhecimento. Discutir sobre a importância da informática para a educação, chamando atenção para o seu potencial e suas implicações didáticas e sociais.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HERNÁNDEZ, Fernando. </w:t>
            </w:r>
            <w:r>
              <w:rPr>
                <w:i/>
              </w:rPr>
              <w:t>A organização do currículo por projetos de trabalho: o conhecimento é um caleidoscópio</w:t>
            </w:r>
            <w:r>
              <w:rPr/>
              <w:t>. 5.ed. Porto Alegre: Artmed, 1998.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LÉVY, P. </w:t>
            </w:r>
            <w:r>
              <w:rPr>
                <w:i/>
              </w:rPr>
              <w:t>A Inteligência coletiva: para uma antropologia do ciberespaço</w:t>
            </w:r>
            <w:r>
              <w:rPr/>
              <w:t>. Lisboa: Instituto Piaget, 1993.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LÉVY, P. 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>As tecnologias da inteligência</w:t>
            </w:r>
            <w:r>
              <w:rPr>
                <w:rFonts w:eastAsia="Times New Roman" w:cs="Times New Roman"/>
                <w:color w:val="222222"/>
                <w:lang w:eastAsia="pt-BR"/>
              </w:rPr>
              <w:t>. São Paulo: Editora 34, 1997.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MORAES, Maria Cândido. </w:t>
            </w:r>
            <w:r>
              <w:rPr>
                <w:i/>
              </w:rPr>
              <w:t>O paradigma educacional emergente</w:t>
            </w:r>
            <w:r>
              <w:rPr/>
              <w:t>. 9. ed. São Paulo: Campinas: Papirus, 2003.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>JONASSEN, D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 xml:space="preserve">. O uso das tecnologias na educação a distância e a aprendizagem construtivista. </w:t>
            </w:r>
            <w:r>
              <w:rPr>
                <w:rFonts w:eastAsia="Times New Roman" w:cs="Times New Roman"/>
                <w:color w:val="222222"/>
                <w:lang w:eastAsia="pt-BR"/>
              </w:rPr>
              <w:t>Em Aberto, Brasília, ano 16, n. 70, abr/jun. 1996.</w:t>
            </w:r>
          </w:p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KRÜGER, H. 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>Informática educativa e metacognição</w:t>
            </w:r>
            <w:r>
              <w:rPr>
                <w:rFonts w:eastAsia="Times New Roman" w:cs="Times New Roman"/>
                <w:color w:val="222222"/>
                <w:lang w:eastAsia="pt-BR"/>
              </w:rPr>
              <w:t>. Congresso Internacional de LOGO. Petrópolis, 1993.</w:t>
            </w:r>
          </w:p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LEITE, L. e outros (1992) 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>Piaget e a escola de Genebra</w:t>
            </w:r>
            <w:r>
              <w:rPr>
                <w:rFonts w:eastAsia="Times New Roman" w:cs="Times New Roman"/>
                <w:color w:val="222222"/>
                <w:lang w:eastAsia="pt-BR"/>
              </w:rPr>
              <w:t>. 2.ed. São Paulo: Cortez.</w:t>
            </w:r>
          </w:p>
          <w:p>
            <w:pPr>
              <w:pStyle w:val="Corpodotexto"/>
              <w:spacing w:before="0" w:after="63"/>
              <w:rPr/>
            </w:pPr>
            <w:r>
              <w:rPr/>
              <w:t xml:space="preserve">OLIVEIRA, Celina Couto de. </w:t>
            </w:r>
            <w:r>
              <w:rPr>
                <w:i/>
              </w:rPr>
              <w:t xml:space="preserve">Ambientes informatizados de aprendizagem: </w:t>
            </w:r>
            <w:r>
              <w:rPr/>
              <w:t>produção e avaliação de software educativo. São Paulo, Campinas: Papirus, 2001.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PAPERT, S. </w:t>
            </w:r>
            <w:r>
              <w:rPr>
                <w:i/>
              </w:rPr>
              <w:t>A máquina das crianças: repensando a escola na era da informática</w:t>
            </w:r>
            <w:r>
              <w:rPr/>
              <w:t>. Porto Alegre: Artes Médicas, 1994.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SILVA, Marco. </w:t>
            </w:r>
            <w:r>
              <w:rPr>
                <w:i/>
              </w:rPr>
              <w:t>Sala de aula interativa</w:t>
            </w:r>
            <w:r>
              <w:rPr/>
              <w:t>. Rio de Janeiro: Quartet, 2000.</w:t>
            </w:r>
          </w:p>
          <w:p>
            <w:pPr>
              <w:pStyle w:val="Corpodotexto"/>
              <w:spacing w:lineRule="atLeast" w:line="100" w:before="0" w:after="63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 xml:space="preserve">VALENTE, J. A. e FREIRE, F. M. P. </w:t>
            </w:r>
            <w:r>
              <w:rPr>
                <w:rFonts w:cs="Times New Roman"/>
                <w:bCs/>
                <w:i/>
                <w:sz w:val="24"/>
                <w:szCs w:val="24"/>
                <w:shd w:fill="FFFFFF" w:val="clear"/>
                <w:lang w:val="es-ES" w:eastAsia="pt-BR"/>
              </w:rPr>
              <w:t>Aprendendo para a vida</w:t>
            </w: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>: os computadores na sala de aula. São Paulo: Cortez, 2001.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</w:pPr>
    <w:rPr>
      <w:rFonts w:cs="Mangal" w:ascii="Liberation Serif" w:hAnsi="Liberation Serif" w:eastAsia="SimSun"/>
      <w:color w:val="auto"/>
      <w:sz w:val="20"/>
      <w:szCs w:val="24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Application>LibreOffice/5.0.1.2$Windows_X86_64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2017-08-01T15:28:32Z</dcterms:modified>
  <cp:revision>7</cp:revision>
</cp:coreProperties>
</file>