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-2212340</wp:posOffset>
            </wp:positionH>
            <wp:positionV relativeFrom="paragraph">
              <wp:posOffset>158750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5288280</wp:posOffset>
            </wp:positionH>
            <wp:positionV relativeFrom="line">
              <wp:posOffset>29845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0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LET31022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ESTÁGIO SUPERVISIONADO I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X ) Obrigatória                          (   ) Optativa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Laboratório de Língua Espanhola III-LET31084 e Legislação Educacional e Gestão Escolar- CED31013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5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100h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Normal"/>
              <w:widowControl/>
              <w:tabs>
                <w:tab w:val="left" w:pos="709" w:leader="none"/>
              </w:tabs>
              <w:suppressAutoHyphens w:val="false"/>
              <w:spacing w:lineRule="atLeast" w:line="100" w:before="0" w:after="200"/>
              <w:jc w:val="both"/>
              <w:textAlignment w:val="auto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shd w:fill="FFFFFF" w:val="clear"/>
                <w:lang w:val="pt-BR" w:eastAsia="pt-BR" w:bidi="ar-SA"/>
              </w:rPr>
              <w:t xml:space="preserve">Atividades de Observação na Escola de Ensino Fundamental e Médio. O estagiário tomará conhecimento da estrutura, funcionamento e recursos, bem como da clientela da escola.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9" w:leader="none"/>
              </w:tabs>
              <w:suppressAutoHyphens w:val="true"/>
              <w:spacing w:lineRule="atLeast" w:line="100" w:before="0" w:after="20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i w:val="false"/>
                <w:color w:val="000000"/>
                <w:sz w:val="24"/>
                <w:lang w:val="pt-BR" w:eastAsia="pt-BR" w:bidi="hi-IN"/>
              </w:rPr>
              <w:t>Expandir o conhecimento e refletir criticamente sobre as diferentes áreas de atuação do Estágio Supervisionado, com ênfase no ensino-aprendizagem de línguas e literaturas estrangeiras, nas políticas para o ensino de línguas estrangeiras e nos novos recursos tecnológicos. Proporcionar meios para os discentes desenvolverem o espírito de pesquisa e observação crítica dos fatos científicos.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tLeast" w:line="10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4"/>
                <w:lang w:val="pt-BR"/>
              </w:rPr>
              <w:t xml:space="preserve">VANDRESEN, P.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Tópicos de Lingüística Aplicada: o ensino de línguas estrangeiras.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Florianópolis: Editora da USFC, p. 50-73, 1988.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WIDDOWSON, H. G.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 xml:space="preserve">O ensino de línguas para a comunicação. 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Trad. José Carlos P. Almeida Filho. Campinas: Pontes, 1991.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VALDEZ, Djenane Alves dos Santos. Propostas governamentais e ensino de espanhol em Porto Velho. In: Burgeile, Odete; Rocha, Júlio César Barreto. (Org.).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Estudos em Linguística Aplicada: multiculturalismo e ensino-aprendizagem de línguas.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1 ed. Porto Velho: EDUFRO, 2009, v. , p. 11-262.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143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ALMEIDA FILHO, J. C. P. Dimensões comunicativas no ensino de línguas. Campinas: Pontes,1993.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143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PRADO, C. L. Línguas estrangeiras nas escolas?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Presença Pedagógica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, vol. 2, nº 10 jul./ago., p. 34-39, 1996.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CECCON, Claudius; OLIVEIRA, Miguel Darcy de; Oliveira Rosisca Darcy de.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 xml:space="preserve">A vida na escola e a escola na vida. 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41 ed., Petrópolis: Editora Vozes Ltda em co-edição com IDAC, 2010.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LEITE, Sérgio Antônio da Silva. A construção da escola pública democrática: algumas reflexões sobre a política educacional. In: SOUZA, Beatriz de Paula (org.).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Orientação à queixa escolar.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S. Paulo: Casa do Psicólogo, 2007.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MEKSENAS, Paulo.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Sociologia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. 2.ed. São Paulo: Cortez, 1994.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76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SÁ, Giedre Terezinha Ragni.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A gestão educacional na contemporaneidade e a construção de uma escola emancipatória à luz da teoria de Atonio Gramsci.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 Campinas, SP: Mercado de Letras, 2011.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/>
              <w:jc w:val="both"/>
              <w:rPr/>
            </w:pP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 xml:space="preserve">FLEURI, R. M. </w:t>
            </w:r>
            <w:r>
              <w:rPr>
                <w:rFonts w:cs="Times New Roman"/>
                <w:b w:val="false"/>
                <w:i/>
                <w:color w:val="000000"/>
                <w:sz w:val="24"/>
                <w:lang w:val="pt-BR"/>
              </w:rPr>
              <w:t>Educar para quê</w:t>
            </w:r>
            <w:r>
              <w:rPr>
                <w:rFonts w:cs="Times New Roman"/>
                <w:b w:val="false"/>
                <w:i w:val="false"/>
                <w:color w:val="000000"/>
                <w:sz w:val="24"/>
                <w:lang w:val="pt-BR"/>
              </w:rPr>
              <w:t>?: contra o autoritarismo da relação pedagógica na escola. São Paulo: Cortez; Uberlândia: Editora da Universidade Federal de Uberlândia, 1990.</w:t>
            </w:r>
          </w:p>
          <w:p>
            <w:pPr>
              <w:pStyle w:val="Normal"/>
              <w:tabs>
                <w:tab w:val="left" w:pos="709" w:leader="none"/>
              </w:tabs>
              <w:spacing w:lineRule="atLeast" w:line="100" w:before="0" w:after="200"/>
              <w:jc w:val="both"/>
              <w:rPr/>
            </w:pP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 xml:space="preserve">BRASIL. </w:t>
            </w:r>
            <w:r>
              <w:rPr>
                <w:rFonts w:eastAsia="Times New Roman" w:cs="Times New Roman"/>
                <w:b w:val="false"/>
                <w:bCs/>
                <w:i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>Parâmetros curriculares nacionais: terceiro e quarto ciclos do ensino fundamental: língua estrangeira</w:t>
            </w:r>
            <w:r>
              <w:rPr>
                <w:rFonts w:eastAsia="Times New Roman" w:cs="Times New Roman"/>
                <w:b w:val="false"/>
                <w:bCs/>
                <w:i w:val="false"/>
                <w:color w:val="000000"/>
                <w:sz w:val="24"/>
                <w:szCs w:val="24"/>
                <w:shd w:fill="FFFFFF" w:val="clear"/>
                <w:lang w:val="pt-BR" w:eastAsia="pt-BR" w:bidi="ar-SA"/>
              </w:rPr>
              <w:t>. Secretaria de Educação Fundamental. Brasília: MEC/SEF, 1998.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1">
    <w:name w:val="Fonte parág. padrão1"/>
    <w:qFormat/>
    <w:rPr/>
  </w:style>
  <w:style w:type="character" w:styleId="Spelle">
    <w:name w:val="spelle"/>
    <w:basedOn w:val="Fontepargpadro1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emetente">
    <w:name w:val="Remetente"/>
    <w:basedOn w:val="Normal"/>
    <w:pPr>
      <w:suppressLineNumbers/>
    </w:pPr>
    <w:rPr>
      <w:i/>
      <w:iCs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Application>LibreOffice/5.0.1.2$Windows_X86_64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2017-07-24T16:28:23Z</dcterms:modified>
  <cp:revision>6</cp:revision>
</cp:coreProperties>
</file>