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-2439035</wp:posOffset>
            </wp:positionH>
            <wp:positionV relativeFrom="paragraph">
              <wp:posOffset>63500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6016625</wp:posOffset>
            </wp:positionH>
            <wp:positionV relativeFrom="page">
              <wp:posOffset>843915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        </w:t>
      </w:r>
      <w:r>
        <w:rPr>
          <w:b/>
          <w:bCs/>
          <w:sz w:val="24"/>
          <w:szCs w:val="24"/>
        </w:rPr>
        <w:t>FUNDAÇÃO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2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7"/>
        <w:gridCol w:w="4811"/>
      </w:tblGrid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LET31032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>Nome da Disciplina: ESTÁGIO SUPERVISIONADO II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X ) Obrigatória                          (  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Laboratório de Língua Espanhola III-LET31084 e Legislação Educacional e Gestão Escolar- CED31013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5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100h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Normal"/>
              <w:widowControl/>
              <w:tabs>
                <w:tab w:val="left" w:pos="709" w:leader="none"/>
              </w:tabs>
              <w:suppressAutoHyphens w:val="false"/>
              <w:spacing w:lineRule="atLeast" w:line="100" w:before="0" w:after="200"/>
              <w:jc w:val="both"/>
              <w:textAlignment w:val="auto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shd w:fill="FFFFFF" w:val="clear"/>
                <w:lang w:val="pt-BR" w:eastAsia="pt-BR" w:bidi="ar-SA"/>
              </w:rPr>
              <w:t xml:space="preserve">O estagiário tomará conhecimento da sala de aula, fazendo um estudo exploratório da aula de língua estrangeira. A Interação na sala de aula: o papel do professor, do aluno, do material didático. Introdução à Pesquisa de sala de aula. Discussão dos PCN e LDB.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9" w:leader="none"/>
              </w:tabs>
              <w:suppressAutoHyphens w:val="true"/>
              <w:spacing w:lineRule="atLeast" w:line="100" w:before="0" w:after="20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i w:val="false"/>
                <w:color w:val="000000"/>
                <w:sz w:val="24"/>
                <w:lang w:val="pt-BR" w:eastAsia="pt-BR" w:bidi="hi-IN"/>
              </w:rPr>
              <w:t>Expandir o conhecimento e refletir criticamente sobre as diferentes áreas de atuação do Estágio Supervisionado, com ênfase no ensino-aprendizagem de línguas e literaturas estrangeiras, nas políticas para o ensino de línguas estrangeiras e nos novos recursos tecnológicos. Proporcionar meios para os discentes desenvolverem o espírito de pesquisa e observação crítica dos fatos científicos.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b/>
                <w:b/>
                <w:bCs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bCs/>
              </w:rPr>
              <w:t>CONTEÚDO PROGRAMÁTICO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Unidade I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;宋体" w:cs="Mangal"/>
                <w:color w:val="00000A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Interação na sala de aula: o papel do professor, do aluno, do material didático.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;宋体" w:cs="Mangal"/>
                <w:color w:val="00000A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b/>
                <w:b/>
                <w:bCs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bCs/>
              </w:rPr>
              <w:t>Unidade II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;宋体" w:cs="Mangal"/>
                <w:color w:val="00000A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Pesquisa de sala de aula: o espírito de pesquisa e observação crítica dos fatos científicos. Análise da sala de aula gravada em vídeo. Sugestão de um possível roteiro de observação de aulas nas escolas.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;宋体" w:cs="Mangal"/>
                <w:color w:val="00000A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b/>
                <w:b/>
                <w:bCs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bCs/>
              </w:rPr>
              <w:t>Unidade III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;宋体" w:cs="Mangal"/>
                <w:color w:val="00000A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/>
              <w:t>Revisitar alguns pontos dos PCNs e da LDB, abordagem e métodos de ensino de línguas estrangeiras.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BRASIL. Secretaria de Educação Fundamental.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Parâmetros curriculares nacionais : terceiro e quarto ciclos do ensino fundamental: língua estrangeira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/Secretaria de Educação Fundamental . Brasília : MEC/SEF, 1998.120 p.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BRASIL/SEMTEC.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Parâmetros Curriculares Nacionais: ensino médio.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Brasília: Mec/Semtec, 2002a.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143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MOITA LOPES, L. P. da . Tendências atuais da pesquisa na área de ensino/aprendizagem de línguas no Brasil. In: Letras. Universidade Federal de Santa Catarina, Curso de Letras, nº 01, p. 7-13, jan.1991.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143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QUEIJA, Rose M. C. Ser observado ou observar: eis a questão. Uma investigação sobre o processo de observação de aulas no contexto de ensino de inglês como língua estrangeira. Dissertação de mestrado- PUC, 1998.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tLeast" w:line="1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GOH, Christine C. M.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Ensino da compreensão oral em aulas de idiomas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. São Paulo: SBS, 2003.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 w:before="0" w:after="12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BRASIL/SEMTEC.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PCN+ ensino médio: orientações educacionais complementares aos Parâmetros Curriculares Nacionais.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Volume Linguagens, códigos e suas tecnologias. Brasília: MEC/SEMTEC, 2002b.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 w:before="0" w:after="12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 xml:space="preserve">BRASIL/SEMTEC. </w:t>
            </w:r>
            <w:r>
              <w:rPr>
                <w:rFonts w:eastAsia="Times New Roman" w:cs="Times New Roman"/>
                <w:b w:val="false"/>
                <w:bCs/>
                <w:i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>Orientações curriculares do ensino médio.</w:t>
            </w:r>
            <w:r>
              <w:rPr>
                <w:rFonts w:eastAsia="Times New Roman" w:cs="Times New Roman"/>
                <w:b w:val="false"/>
                <w:bCs/>
                <w:i w:val="false"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 xml:space="preserve"> Brasília: MEC/SEMTEC, 2006.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1">
    <w:name w:val="Fonte parág. padrão1"/>
    <w:qFormat/>
    <w:rPr/>
  </w:style>
  <w:style w:type="character" w:styleId="Spelle">
    <w:name w:val="spelle"/>
    <w:basedOn w:val="Fontepargpadro1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emetente">
    <w:name w:val="Remetente"/>
    <w:basedOn w:val="Normal"/>
    <w:pPr>
      <w:suppressLineNumbers/>
    </w:pPr>
    <w:rPr>
      <w:i/>
      <w:iCs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346</TotalTime>
  <Application>LibreOffice/5.0.1.2$Windows_X86_64 LibreOffice_project/81898c9f5c0d43f3473ba111d7b351050be20261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2015-05-15T16:21:16Z</cp:lastPrinted>
  <dcterms:modified xsi:type="dcterms:W3CDTF">2017-07-24T16:30:52Z</dcterms:modified>
  <cp:revision>9</cp:revision>
</cp:coreProperties>
</file>